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BC7" w:rsidRPr="00EB7173" w:rsidRDefault="00511BC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511BC7" w:rsidRPr="00EB7173" w:rsidRDefault="003568D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«</w:t>
      </w:r>
      <w:r w:rsidR="00511BC7" w:rsidRPr="00EB7173">
        <w:rPr>
          <w:rFonts w:ascii="Times New Roman" w:hAnsi="Times New Roman" w:cs="Times New Roman"/>
          <w:sz w:val="26"/>
          <w:szCs w:val="26"/>
        </w:rPr>
        <w:t>Реформирование и модернизация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жилищно-коммунального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хозяйства и повышение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утвержденной</w:t>
      </w:r>
      <w:r w:rsidR="009E1A58">
        <w:rPr>
          <w:rFonts w:ascii="Times New Roman" w:hAnsi="Times New Roman" w:cs="Times New Roman"/>
          <w:sz w:val="26"/>
          <w:szCs w:val="26"/>
        </w:rPr>
        <w:t xml:space="preserve"> п</w:t>
      </w:r>
      <w:r w:rsidRPr="00EB7173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от </w:t>
      </w:r>
      <w:r w:rsidR="002D096F">
        <w:rPr>
          <w:rFonts w:ascii="Times New Roman" w:hAnsi="Times New Roman" w:cs="Times New Roman"/>
          <w:sz w:val="26"/>
          <w:szCs w:val="26"/>
        </w:rPr>
        <w:t>08.12.2017 №573</w:t>
      </w:r>
    </w:p>
    <w:p w:rsidR="005D7DB1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5D7DB1" w:rsidRPr="00AE3C13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AE3C13">
        <w:rPr>
          <w:rFonts w:ascii="Times New Roman" w:hAnsi="Times New Roman"/>
          <w:b/>
          <w:bCs/>
          <w:sz w:val="26"/>
          <w:szCs w:val="26"/>
        </w:rPr>
        <w:t xml:space="preserve">1. ПАСПОРТ ПОДПРОГРАММЫ 1 </w:t>
      </w:r>
      <w:r>
        <w:rPr>
          <w:rFonts w:ascii="Times New Roman" w:hAnsi="Times New Roman"/>
          <w:b/>
          <w:bCs/>
          <w:sz w:val="26"/>
          <w:szCs w:val="26"/>
        </w:rPr>
        <w:t>«</w:t>
      </w:r>
      <w:r w:rsidRPr="00AE3C13">
        <w:rPr>
          <w:rFonts w:ascii="Times New Roman" w:hAnsi="Times New Roman"/>
          <w:b/>
          <w:bCs/>
          <w:sz w:val="26"/>
          <w:szCs w:val="26"/>
        </w:rPr>
        <w:t>РАЗВИТИЕ ОБЪЕКТОВ СОЦИАЛЬНОЙСФЕРЫ, КАПИТАЛЬНЫЙ РЕМОНТ ОБЪЕКТОВ КОММУНАЛЬНОЙ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AE3C13">
        <w:rPr>
          <w:rFonts w:ascii="Times New Roman" w:hAnsi="Times New Roman"/>
          <w:b/>
          <w:bCs/>
          <w:sz w:val="26"/>
          <w:szCs w:val="26"/>
        </w:rPr>
        <w:t>ИНФРАСТРУКТУРЫ И ЖИЛИЩНОГО ФОНДА</w:t>
      </w:r>
      <w:r>
        <w:rPr>
          <w:rFonts w:ascii="Times New Roman" w:hAnsi="Times New Roman"/>
          <w:b/>
          <w:bCs/>
          <w:sz w:val="26"/>
          <w:szCs w:val="26"/>
        </w:rPr>
        <w:t>»</w:t>
      </w:r>
    </w:p>
    <w:p w:rsidR="005D7DB1" w:rsidRPr="00AE3C13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E3C13">
        <w:rPr>
          <w:rFonts w:ascii="Times New Roman" w:hAnsi="Times New Roman"/>
          <w:b/>
          <w:bCs/>
          <w:sz w:val="26"/>
          <w:szCs w:val="26"/>
        </w:rPr>
        <w:t>НА 201</w:t>
      </w:r>
      <w:r>
        <w:rPr>
          <w:rFonts w:ascii="Times New Roman" w:hAnsi="Times New Roman"/>
          <w:b/>
          <w:bCs/>
          <w:sz w:val="26"/>
          <w:szCs w:val="26"/>
        </w:rPr>
        <w:t>7</w:t>
      </w:r>
      <w:r w:rsidRPr="00AE3C13">
        <w:rPr>
          <w:rFonts w:ascii="Times New Roman" w:hAnsi="Times New Roman"/>
          <w:b/>
          <w:bCs/>
          <w:sz w:val="26"/>
          <w:szCs w:val="26"/>
        </w:rPr>
        <w:t xml:space="preserve"> - 2020 ГОДЫ </w:t>
      </w:r>
      <w:hyperlink w:anchor="Par2196" w:history="1">
        <w:r w:rsidRPr="00AE3C13">
          <w:rPr>
            <w:rFonts w:ascii="Times New Roman" w:hAnsi="Times New Roman"/>
            <w:b/>
            <w:bCs/>
            <w:color w:val="0000FF"/>
            <w:sz w:val="26"/>
            <w:szCs w:val="26"/>
          </w:rPr>
          <w:t>&lt;*&gt;</w:t>
        </w:r>
      </w:hyperlink>
    </w:p>
    <w:p w:rsidR="00511BC7" w:rsidRPr="00EB7173" w:rsidRDefault="00511B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212"/>
      <w:bookmarkEnd w:id="0"/>
      <w:r w:rsidRPr="00EB7173">
        <w:rPr>
          <w:rFonts w:ascii="Times New Roman" w:hAnsi="Times New Roman" w:cs="Times New Roman"/>
          <w:sz w:val="26"/>
          <w:szCs w:val="26"/>
        </w:rPr>
        <w:t>&lt;*&gt; Название подпрограммы соответствует названию краевой программы.</w:t>
      </w:r>
    </w:p>
    <w:p w:rsidR="00511BC7" w:rsidRPr="00EB7173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 муниципального образования город Норильск;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сохранение перспективного жилищного фонда на территории муниципального образования город Норильск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Сроки реализации: 2017 - 2020 годы;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I этап - 2017 - 2018 годы;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II этап - 2019 - 2020 годы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2 726</w:t>
            </w:r>
            <w:r w:rsidR="00036A73">
              <w:rPr>
                <w:rFonts w:ascii="Times New Roman" w:hAnsi="Times New Roman" w:cs="Times New Roman"/>
                <w:sz w:val="26"/>
                <w:szCs w:val="26"/>
              </w:rPr>
              <w:t xml:space="preserve"> 259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за счет средств: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2 408 590,5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–  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48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0 000,0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2019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–  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630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848 590,5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2 4</w:t>
            </w:r>
            <w:r w:rsidR="00036A7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6 тыс. рублей, в том числе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2017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510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48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2019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630,0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2020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848,6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внебюджетных источников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315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200,0 тыс. рублей, в том числе 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2017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2018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2019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2020 год - 78800,0 тыс. руб.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коллекторов, нуждающихся в замене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строений, требующих восстановления несущих способностей конструкций и оснований фундаментов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- 3,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(2020 год):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коллекторов, нуждающихся в замене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541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- 5,0%;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строений, требующих восстановления несущих способностей конструкций и оснований фундаментов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аварийных и ветхих строений в общем количестве строений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заселенных квартир в аварийном и ветхом жилищном фонде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541C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</w:tbl>
    <w:p w:rsidR="00511BC7" w:rsidRPr="00EB7173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Норильск -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промышленность,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Горно-металлургическая компания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(далее - Заполярный филиал).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Являясь моногородом, Норильск представляет собой сложную структуру, в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которой городской округ и Заполярный филиал - неразрывны.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Заполярный филиал в полной мере можно отнести к группе финансово-благополучных градообразующих предприятий.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муниципальное образование 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территории.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Город Норильск построен на вечномерзлых грунтах, фундаменты зданий и сооружений - свайные, планировка сооружений способствует защите от снежных заносов и ослаблению силы ветра в дворовых территориях. Территория муниципального образования город Норильск объединяет: Центральный район, районы Кайеркан, Талнах и поселок Снежногорск.</w:t>
      </w:r>
    </w:p>
    <w:p w:rsidR="00511BC7" w:rsidRPr="00EB7173" w:rsidRDefault="00511BC7" w:rsidP="00E80F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Массовая застройка муниципального образования город Норильск проводилась в период с 1940 - 1950 годов и в период 1960 - 1990 годов. Период 1940 - 1950 годов ознаменован строительством монументальных жилых зданий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сталинской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планировки с лепными архитектурными элементами на фасадах. Последний многоквартирный жилой дом сдан в эксплуатацию после завершения строительства в 2002 году. В 2012 году построены и сданы в эксплуатацию 3 малоэтажных дома, построенных на ростверках ранее снесенных многоквартирных домов.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</w:t>
      </w:r>
      <w:r w:rsidR="00E80FEF">
        <w:rPr>
          <w:rFonts w:ascii="Times New Roman" w:hAnsi="Times New Roman" w:cs="Times New Roman"/>
          <w:sz w:val="26"/>
          <w:szCs w:val="26"/>
        </w:rPr>
        <w:t>ой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Общая протяженность магистральных коллекторов в </w:t>
      </w:r>
      <w:r w:rsidR="00E80FEF">
        <w:rPr>
          <w:rFonts w:ascii="Times New Roman" w:hAnsi="Times New Roman" w:cs="Times New Roman"/>
          <w:sz w:val="26"/>
          <w:szCs w:val="26"/>
        </w:rPr>
        <w:t>Центральном районе</w:t>
      </w:r>
      <w:r w:rsidRPr="00EB7173">
        <w:rPr>
          <w:rFonts w:ascii="Times New Roman" w:hAnsi="Times New Roman" w:cs="Times New Roman"/>
          <w:sz w:val="26"/>
          <w:szCs w:val="26"/>
        </w:rPr>
        <w:t>, районах Талнах и Кайеркан составляет 60100</w:t>
      </w:r>
      <w:r w:rsidR="00561BA2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м. Общая протяженность трубопроводов тепловодоснабжения и канализации в магистральных коллекторах составляет: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теплоснабжения - 120,2 км;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водоснабжения - 58,7 км;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канализации - 57 км.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Магистральное коллекторное хозяйство по конструктивному исполнению в основном двухъярусное, за исключением коллекторов 1 - 3 микрорайонов района Талнах, которые выполнены непроходными. В верхнем ярусе расположены трубопроводы тепло-, 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Более 20,3 км (30% от общей протяженности) магистральных коллекторов со степенью износа 100%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нарушение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В связи с эксплуатацией в условиях повышенной влажности, кабельные конструкции в нижнем ярусе коллекторов на большом протяжении корродированы,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корродирована, защитные оболочки потеряли свои изоляционные свойства, что является грубым нарушением требований норм и правил электробезопасности и создает угрозу жизни обслуживающему персоналу.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Обводненность и заиливание нижнего яруса всех коллекторов происходит еще и из-за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Норильск в среднем в объеме 150 - 200 млн руб. обеспечивают безаварийное энергоснабжение муниципального образования город Норильск. Из общего объема ремонтно-восстановительных работ 90% средств используется на восстановление работоспособности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сооружений, способствуют снижению несущей способности оснований и нарастанию деформации объектов.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Кроме того, развитие аварийной ситуации на объектах инженерной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инфраструктуры ведет к неизбежному подтоплению зданий и сооружений, ухудшению мерзлотно-геологических условий оснований, растеплению грунтов, снижению несущей способности вмороженных свай, нарастанию деформаций объектов, что, в свою очередь, приведет к снижению устойчивости зданий, и, как следствие, к росту количества жилых зданий в предаварийном состоянии.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42CE">
        <w:rPr>
          <w:rFonts w:ascii="Times New Roman" w:hAnsi="Times New Roman" w:cs="Times New Roman"/>
          <w:sz w:val="26"/>
          <w:szCs w:val="26"/>
        </w:rPr>
        <w:t>Общая площадь жилищного фонда муниципального образования город Норильск по состоянию на 01.10.201</w:t>
      </w:r>
      <w:r w:rsidR="006642CE">
        <w:rPr>
          <w:rFonts w:ascii="Times New Roman" w:hAnsi="Times New Roman" w:cs="Times New Roman"/>
          <w:sz w:val="26"/>
          <w:szCs w:val="26"/>
        </w:rPr>
        <w:t>7</w:t>
      </w:r>
      <w:r w:rsidRPr="006642CE">
        <w:rPr>
          <w:rFonts w:ascii="Times New Roman" w:hAnsi="Times New Roman" w:cs="Times New Roman"/>
          <w:sz w:val="26"/>
          <w:szCs w:val="26"/>
        </w:rPr>
        <w:t xml:space="preserve"> составляет 46</w:t>
      </w:r>
      <w:r w:rsidR="006642CE">
        <w:rPr>
          <w:rFonts w:ascii="Times New Roman" w:hAnsi="Times New Roman" w:cs="Times New Roman"/>
          <w:sz w:val="26"/>
          <w:szCs w:val="26"/>
        </w:rPr>
        <w:t>24,0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м, в том числе 433</w:t>
      </w:r>
      <w:r w:rsidR="006642CE">
        <w:rPr>
          <w:rFonts w:ascii="Times New Roman" w:hAnsi="Times New Roman" w:cs="Times New Roman"/>
          <w:sz w:val="26"/>
          <w:szCs w:val="26"/>
        </w:rPr>
        <w:t>9</w:t>
      </w:r>
      <w:r w:rsidRPr="006642CE">
        <w:rPr>
          <w:rFonts w:ascii="Times New Roman" w:hAnsi="Times New Roman" w:cs="Times New Roman"/>
          <w:sz w:val="26"/>
          <w:szCs w:val="26"/>
        </w:rPr>
        <w:t>,</w:t>
      </w:r>
      <w:r w:rsidR="006642CE">
        <w:rPr>
          <w:rFonts w:ascii="Times New Roman" w:hAnsi="Times New Roman" w:cs="Times New Roman"/>
          <w:sz w:val="26"/>
          <w:szCs w:val="26"/>
        </w:rPr>
        <w:t>5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 - площадь жилых помещений, </w:t>
      </w:r>
      <w:r w:rsidR="006642CE">
        <w:rPr>
          <w:rFonts w:ascii="Times New Roman" w:hAnsi="Times New Roman" w:cs="Times New Roman"/>
          <w:sz w:val="26"/>
          <w:szCs w:val="26"/>
        </w:rPr>
        <w:t>284,5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 - площадь нежилых помещений. Количество многоквартирных домов - 86</w:t>
      </w:r>
      <w:r w:rsidR="006642CE">
        <w:rPr>
          <w:rFonts w:ascii="Times New Roman" w:hAnsi="Times New Roman" w:cs="Times New Roman"/>
          <w:sz w:val="26"/>
          <w:szCs w:val="26"/>
        </w:rPr>
        <w:t>3</w:t>
      </w:r>
      <w:r w:rsidRPr="006642CE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Характеристика по срокам эксплуатации многоквартирных домов: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 10 лет - 4 здания, что составляет менее одного процента от общего количества;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от 11 до 30 лет - </w:t>
      </w:r>
      <w:r w:rsidR="006642CE">
        <w:rPr>
          <w:rFonts w:ascii="Times New Roman" w:hAnsi="Times New Roman" w:cs="Times New Roman"/>
          <w:sz w:val="26"/>
          <w:szCs w:val="26"/>
        </w:rPr>
        <w:t>183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6642CE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6642CE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2</w:t>
      </w:r>
      <w:r w:rsidR="006642CE">
        <w:rPr>
          <w:rFonts w:ascii="Times New Roman" w:hAnsi="Times New Roman" w:cs="Times New Roman"/>
          <w:sz w:val="26"/>
          <w:szCs w:val="26"/>
        </w:rPr>
        <w:t xml:space="preserve">1,2 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от 30 до 50 лет - 4</w:t>
      </w:r>
      <w:r w:rsidR="006642CE">
        <w:rPr>
          <w:rFonts w:ascii="Times New Roman" w:hAnsi="Times New Roman" w:cs="Times New Roman"/>
          <w:sz w:val="26"/>
          <w:szCs w:val="26"/>
        </w:rPr>
        <w:t>56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зданий </w:t>
      </w:r>
      <w:r w:rsidR="006642CE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5</w:t>
      </w:r>
      <w:r w:rsidR="006642CE">
        <w:rPr>
          <w:rFonts w:ascii="Times New Roman" w:hAnsi="Times New Roman" w:cs="Times New Roman"/>
          <w:sz w:val="26"/>
          <w:szCs w:val="26"/>
        </w:rPr>
        <w:t xml:space="preserve">2,8 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более 50 лет </w:t>
      </w:r>
      <w:r w:rsidR="006642CE">
        <w:rPr>
          <w:rFonts w:ascii="Times New Roman" w:hAnsi="Times New Roman" w:cs="Times New Roman"/>
          <w:sz w:val="26"/>
          <w:szCs w:val="26"/>
        </w:rPr>
        <w:t xml:space="preserve">    </w:t>
      </w:r>
      <w:r w:rsidRPr="00EB7173">
        <w:rPr>
          <w:rFonts w:ascii="Times New Roman" w:hAnsi="Times New Roman" w:cs="Times New Roman"/>
          <w:sz w:val="26"/>
          <w:szCs w:val="26"/>
        </w:rPr>
        <w:t xml:space="preserve">- </w:t>
      </w:r>
      <w:r w:rsidR="006642CE">
        <w:rPr>
          <w:rFonts w:ascii="Times New Roman" w:hAnsi="Times New Roman" w:cs="Times New Roman"/>
          <w:sz w:val="26"/>
          <w:szCs w:val="26"/>
        </w:rPr>
        <w:t>220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6642CE">
        <w:rPr>
          <w:rFonts w:ascii="Times New Roman" w:hAnsi="Times New Roman" w:cs="Times New Roman"/>
          <w:sz w:val="26"/>
          <w:szCs w:val="26"/>
        </w:rPr>
        <w:t>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- </w:t>
      </w:r>
      <w:r w:rsidR="006642CE">
        <w:rPr>
          <w:rFonts w:ascii="Times New Roman" w:hAnsi="Times New Roman" w:cs="Times New Roman"/>
          <w:sz w:val="26"/>
          <w:szCs w:val="26"/>
        </w:rPr>
        <w:t xml:space="preserve"> 25,5 </w:t>
      </w:r>
      <w:r w:rsidRPr="00EB7173">
        <w:rPr>
          <w:rFonts w:ascii="Times New Roman" w:hAnsi="Times New Roman" w:cs="Times New Roman"/>
          <w:sz w:val="26"/>
          <w:szCs w:val="26"/>
        </w:rPr>
        <w:t>%.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В 70 - 80-е годы велось массовое строительство девятиэтажных домов гостиничного типа и пятиэтажных серийных домов, так называемых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хрущевок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 с применением стеновых панелей и блоков из газозолобетона. В экстремальных климатических условиях, где расположено муниципальное образование город Норильск, их максимальный срок службы по исследованиям Норильского индустриального института составляет 25 - 30 лет. Данные конструкции обладают низкими теплозащитными свойствами и прочностью, в настоящее время интенсивно разрушаются. В связи с тем, что газозолобетонные панели не подлежат реконструкции, данные здания являются неперспективным жильем.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Из общего числа жилых строений муниципального образования город Норильск 29 строений относятся к неперспективному жилищному фонду, это: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дома и отдельные подъезды, признанные межведомственной комиссией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Норильск, созданной </w:t>
      </w:r>
      <w:r w:rsidR="00B55981">
        <w:rPr>
          <w:rFonts w:ascii="Times New Roman" w:hAnsi="Times New Roman" w:cs="Times New Roman"/>
          <w:sz w:val="26"/>
          <w:szCs w:val="26"/>
        </w:rPr>
        <w:t>р</w:t>
      </w:r>
      <w:hyperlink r:id="rId7" w:history="1">
        <w:r w:rsidRPr="00EB7173">
          <w:rPr>
            <w:rFonts w:ascii="Times New Roman" w:hAnsi="Times New Roman" w:cs="Times New Roman"/>
            <w:sz w:val="26"/>
            <w:szCs w:val="26"/>
          </w:rPr>
          <w:t>аспоряжением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19.04.2010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1220 (далее - Межведомственная комиссия), аварийными и подлежащие расселению и сносу;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жилые здания с неудовлетворительным состоянием конструкций, прогнозируемые к выселению и сносу;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дома гостиничного типа,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хрущевки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 конструкцией стен из газозолобетонных панелей.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Общая площадь неперспективного жилищного фонда составляет 182,8 тыс. кв. м, что составляет 4% от общей площади эксплуатируемого жилищного фонда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01.10.201</w:t>
      </w:r>
      <w:r w:rsidR="006642CE">
        <w:rPr>
          <w:rFonts w:ascii="Times New Roman" w:hAnsi="Times New Roman" w:cs="Times New Roman"/>
          <w:sz w:val="26"/>
          <w:szCs w:val="26"/>
        </w:rPr>
        <w:t>7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составляет 3 строения и </w:t>
      </w:r>
      <w:r w:rsidR="006642CE">
        <w:rPr>
          <w:rFonts w:ascii="Times New Roman" w:hAnsi="Times New Roman" w:cs="Times New Roman"/>
          <w:sz w:val="26"/>
          <w:szCs w:val="26"/>
        </w:rPr>
        <w:t>два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подъезда многоквартирных домов.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На 01.10.201</w:t>
      </w:r>
      <w:r w:rsidR="006642CE">
        <w:rPr>
          <w:rFonts w:ascii="Times New Roman" w:hAnsi="Times New Roman" w:cs="Times New Roman"/>
          <w:sz w:val="26"/>
          <w:szCs w:val="26"/>
        </w:rPr>
        <w:t>7</w:t>
      </w:r>
      <w:r w:rsidRPr="00EB7173">
        <w:rPr>
          <w:rFonts w:ascii="Times New Roman" w:hAnsi="Times New Roman" w:cs="Times New Roman"/>
          <w:sz w:val="26"/>
          <w:szCs w:val="26"/>
        </w:rPr>
        <w:t xml:space="preserve"> на особом контроле по состоянию грунтов и несущих конструкций числятся 244 жилых здания, в т.ч. в Центральном районе Норильска - 16</w:t>
      </w:r>
      <w:r w:rsidR="006642CE">
        <w:rPr>
          <w:rFonts w:ascii="Times New Roman" w:hAnsi="Times New Roman" w:cs="Times New Roman"/>
          <w:sz w:val="26"/>
          <w:szCs w:val="26"/>
        </w:rPr>
        <w:t>5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в районе Талнах - </w:t>
      </w:r>
      <w:r w:rsidR="006642CE">
        <w:rPr>
          <w:rFonts w:ascii="Times New Roman" w:hAnsi="Times New Roman" w:cs="Times New Roman"/>
          <w:sz w:val="26"/>
          <w:szCs w:val="26"/>
        </w:rPr>
        <w:t>69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в районе Кайеркан - </w:t>
      </w:r>
      <w:r w:rsidR="006642CE">
        <w:rPr>
          <w:rFonts w:ascii="Times New Roman" w:hAnsi="Times New Roman" w:cs="Times New Roman"/>
          <w:sz w:val="26"/>
          <w:szCs w:val="26"/>
        </w:rPr>
        <w:t>10</w:t>
      </w:r>
      <w:r w:rsidRPr="00EB7173">
        <w:rPr>
          <w:rFonts w:ascii="Times New Roman" w:hAnsi="Times New Roman" w:cs="Times New Roman"/>
          <w:sz w:val="26"/>
          <w:szCs w:val="26"/>
        </w:rPr>
        <w:t>, из них: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 прогрессирующими деформациями - 14 зданий, в т.ч. в Центральном районе Норильска - 5, в районе Талнах - 9;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>- с разрушением несущих конструкций (по материалу) - 2</w:t>
      </w:r>
      <w:r w:rsidR="00CB5A10">
        <w:rPr>
          <w:rFonts w:ascii="Times New Roman" w:hAnsi="Times New Roman" w:cs="Times New Roman"/>
          <w:sz w:val="26"/>
          <w:szCs w:val="26"/>
        </w:rPr>
        <w:t>6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зданий, в том числе в Центральном районе Норильска - 24, в районе Кайеркан - </w:t>
      </w:r>
      <w:r w:rsidR="00CB5A10">
        <w:rPr>
          <w:rFonts w:ascii="Times New Roman" w:hAnsi="Times New Roman" w:cs="Times New Roman"/>
          <w:sz w:val="26"/>
          <w:szCs w:val="26"/>
        </w:rPr>
        <w:t>2</w:t>
      </w:r>
      <w:r w:rsidRPr="00EB7173">
        <w:rPr>
          <w:rFonts w:ascii="Times New Roman" w:hAnsi="Times New Roman" w:cs="Times New Roman"/>
          <w:sz w:val="26"/>
          <w:szCs w:val="26"/>
        </w:rPr>
        <w:t>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 деформациями без дальнейшей прогрессии - 185 зданий, в т.ч. в Центральном районе Норильска - 136, в районе Талнах - 46, в районе Кайеркан - 3;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по состоянию грунтов оснований фундаментов - 7</w:t>
      </w:r>
      <w:r w:rsidR="00CB5A10">
        <w:rPr>
          <w:rFonts w:ascii="Times New Roman" w:hAnsi="Times New Roman" w:cs="Times New Roman"/>
          <w:sz w:val="26"/>
          <w:szCs w:val="26"/>
        </w:rPr>
        <w:t>4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CB5A10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>, в т.ч. в Центральном районе Норильска - 6</w:t>
      </w:r>
      <w:r w:rsidR="00CB5A10">
        <w:rPr>
          <w:rFonts w:ascii="Times New Roman" w:hAnsi="Times New Roman" w:cs="Times New Roman"/>
          <w:sz w:val="26"/>
          <w:szCs w:val="26"/>
        </w:rPr>
        <w:t>2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в районе Талнах - </w:t>
      </w:r>
      <w:r w:rsidR="00CB5A10">
        <w:rPr>
          <w:rFonts w:ascii="Times New Roman" w:hAnsi="Times New Roman" w:cs="Times New Roman"/>
          <w:sz w:val="26"/>
          <w:szCs w:val="26"/>
        </w:rPr>
        <w:t>8</w:t>
      </w:r>
      <w:r w:rsidRPr="00EB7173">
        <w:rPr>
          <w:rFonts w:ascii="Times New Roman" w:hAnsi="Times New Roman" w:cs="Times New Roman"/>
          <w:sz w:val="26"/>
          <w:szCs w:val="26"/>
        </w:rPr>
        <w:t>, в районе Кайеркан - 4.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 на территории муниципального образования город Норильск под влиянием техногенеза, однако уже сейчас следует отметить, что от 50 - 60% (Норильск) до 10 - 15% (Талнах, Оганер, Кайеркан) всех зданий и сооружений муниципального образования город Норильск имеют деформации (той или иной степени) и требуется применение достаточно радикальных средств для повышения несущей способности оснований, чтобы обеспечивать длительную безаварийную эксплуатацию объектов.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принос тепла в грунты при фундаментостроении, многочисленные нарушения в эксплуатации подполий и других охлаждающих устройств;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применение при массовом строительстве 70 - 80-х годов стеновых панелей и блоков из газозолобетона, обладающих низкими свойствами и прочностью, имеющие максимальный срок эксплуатации 25 - 30 лет;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объемов капитального ремонта строительной части магистральных коллекторов с применением современных материалов гидро- и теплоизоляции, с целью исключения последующего растепления грунтов и, как следствие, просадки коллекторов;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>- проведение комплексного капитального ремонта объектов перспективного жилищного фонда;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 период 2012 - 201</w:t>
      </w:r>
      <w:r w:rsidR="00036A73">
        <w:rPr>
          <w:rFonts w:ascii="Times New Roman" w:hAnsi="Times New Roman" w:cs="Times New Roman"/>
          <w:sz w:val="26"/>
          <w:szCs w:val="26"/>
        </w:rPr>
        <w:t>6</w:t>
      </w:r>
      <w:r w:rsidRPr="00EB7173">
        <w:rPr>
          <w:rFonts w:ascii="Times New Roman" w:hAnsi="Times New Roman" w:cs="Times New Roman"/>
          <w:sz w:val="26"/>
          <w:szCs w:val="26"/>
        </w:rPr>
        <w:t xml:space="preserve"> годов для решения существующих проблем выполнен ряд мероприятий в рамках реализации долгосрочной муниципальной целевой </w:t>
      </w:r>
      <w:hyperlink r:id="rId8" w:history="1">
        <w:r w:rsidRPr="00EB7173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2011 - 2020 годы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муниципальной программы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ремонт и замена инженерных сетей - 1</w:t>
      </w:r>
      <w:r w:rsidR="00036A73">
        <w:rPr>
          <w:rFonts w:ascii="Times New Roman" w:hAnsi="Times New Roman" w:cs="Times New Roman"/>
          <w:sz w:val="26"/>
          <w:szCs w:val="26"/>
        </w:rPr>
        <w:t>7</w:t>
      </w:r>
      <w:r w:rsidRPr="00EB7173">
        <w:rPr>
          <w:rFonts w:ascii="Times New Roman" w:hAnsi="Times New Roman" w:cs="Times New Roman"/>
          <w:sz w:val="26"/>
          <w:szCs w:val="26"/>
        </w:rPr>
        <w:t>7</w:t>
      </w:r>
      <w:r w:rsidR="00036A73">
        <w:rPr>
          <w:rFonts w:ascii="Times New Roman" w:hAnsi="Times New Roman" w:cs="Times New Roman"/>
          <w:sz w:val="26"/>
          <w:szCs w:val="26"/>
        </w:rPr>
        <w:t>37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 (2012 год - 4180  м, 2013 год - 3638  м, 2014 год - 4220 м , 2015 год - 2761 м</w:t>
      </w:r>
      <w:r w:rsidR="00036A73">
        <w:rPr>
          <w:rFonts w:ascii="Times New Roman" w:hAnsi="Times New Roman" w:cs="Times New Roman"/>
          <w:sz w:val="26"/>
          <w:szCs w:val="26"/>
        </w:rPr>
        <w:t>, 2016 год – 2938  м.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завершен комплекс работ по сохранению устойчивости зданий перспективного жилищного фонда - </w:t>
      </w:r>
      <w:r w:rsidR="00036A73">
        <w:rPr>
          <w:rFonts w:ascii="Times New Roman" w:hAnsi="Times New Roman" w:cs="Times New Roman"/>
          <w:sz w:val="26"/>
          <w:szCs w:val="26"/>
        </w:rPr>
        <w:t>107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зданий (2012 год - 13 зданий, 2013 год - 40 зданий, 2014 год - 27 зданий, 2015 год - 5 зданий</w:t>
      </w:r>
      <w:r w:rsidR="00036A73">
        <w:rPr>
          <w:rFonts w:ascii="Times New Roman" w:hAnsi="Times New Roman" w:cs="Times New Roman"/>
          <w:sz w:val="26"/>
          <w:szCs w:val="26"/>
        </w:rPr>
        <w:t>, 2016 год – 22 здани</w:t>
      </w:r>
      <w:r w:rsidR="00B55981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снесены аварийные и ветхие строения - 7 строений (2012 год - 3 строения, 2013 год - 3 строения, 2014 год - 1 строение);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выполнен ремонт квартир под переселение из аварийного и ветхого жилищного фонда - 6</w:t>
      </w:r>
      <w:r w:rsidR="00036A73">
        <w:rPr>
          <w:rFonts w:ascii="Times New Roman" w:hAnsi="Times New Roman" w:cs="Times New Roman"/>
          <w:sz w:val="26"/>
          <w:szCs w:val="26"/>
        </w:rPr>
        <w:t>62</w:t>
      </w:r>
      <w:r w:rsidRPr="00EB7173">
        <w:rPr>
          <w:rFonts w:ascii="Times New Roman" w:hAnsi="Times New Roman" w:cs="Times New Roman"/>
          <w:sz w:val="26"/>
          <w:szCs w:val="26"/>
        </w:rPr>
        <w:t xml:space="preserve"> квартир (</w:t>
      </w:r>
      <w:r w:rsidR="00036A73">
        <w:rPr>
          <w:rFonts w:ascii="Times New Roman" w:hAnsi="Times New Roman" w:cs="Times New Roman"/>
          <w:sz w:val="26"/>
          <w:szCs w:val="26"/>
        </w:rPr>
        <w:t xml:space="preserve">с 2012 </w:t>
      </w:r>
      <w:r w:rsidRPr="00EB7173">
        <w:rPr>
          <w:rFonts w:ascii="Times New Roman" w:hAnsi="Times New Roman" w:cs="Times New Roman"/>
          <w:sz w:val="26"/>
          <w:szCs w:val="26"/>
        </w:rPr>
        <w:t xml:space="preserve">по </w:t>
      </w:r>
      <w:r w:rsidR="00036A73">
        <w:rPr>
          <w:rFonts w:ascii="Times New Roman" w:hAnsi="Times New Roman" w:cs="Times New Roman"/>
          <w:sz w:val="26"/>
          <w:szCs w:val="26"/>
        </w:rPr>
        <w:t xml:space="preserve">2015 год </w:t>
      </w:r>
      <w:r w:rsidR="00B55981">
        <w:rPr>
          <w:rFonts w:ascii="Times New Roman" w:hAnsi="Times New Roman" w:cs="Times New Roman"/>
          <w:sz w:val="26"/>
          <w:szCs w:val="26"/>
        </w:rPr>
        <w:t>–</w:t>
      </w:r>
      <w:r w:rsidR="00036A73">
        <w:rPr>
          <w:rFonts w:ascii="Times New Roman" w:hAnsi="Times New Roman" w:cs="Times New Roman"/>
          <w:sz w:val="26"/>
          <w:szCs w:val="26"/>
        </w:rPr>
        <w:t xml:space="preserve"> по</w:t>
      </w:r>
      <w:r w:rsidR="00B55981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160 квартир ежегодно</w:t>
      </w:r>
      <w:r w:rsidR="00036A73">
        <w:rPr>
          <w:rFonts w:ascii="Times New Roman" w:hAnsi="Times New Roman" w:cs="Times New Roman"/>
          <w:sz w:val="26"/>
          <w:szCs w:val="26"/>
        </w:rPr>
        <w:t>, в 2016 году – 22 квартиры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разработана проектная документация и завершен комплексный капитальный ремонт</w:t>
      </w:r>
      <w:r w:rsidR="00036A73">
        <w:rPr>
          <w:rFonts w:ascii="Times New Roman" w:hAnsi="Times New Roman" w:cs="Times New Roman"/>
          <w:sz w:val="26"/>
          <w:szCs w:val="26"/>
        </w:rPr>
        <w:t xml:space="preserve"> трех м</w:t>
      </w:r>
      <w:r w:rsidRPr="00EB7173">
        <w:rPr>
          <w:rFonts w:ascii="Times New Roman" w:hAnsi="Times New Roman" w:cs="Times New Roman"/>
          <w:sz w:val="26"/>
          <w:szCs w:val="26"/>
        </w:rPr>
        <w:t>ногоквартирных домов - пр. Ленинский, д. 10, подъезд 1, 2,  ул. Б.</w:t>
      </w:r>
      <w:r w:rsidR="00036A73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Хмельницкого, д. 3</w:t>
      </w:r>
      <w:r w:rsidR="00E80FEF">
        <w:rPr>
          <w:rFonts w:ascii="Times New Roman" w:hAnsi="Times New Roman" w:cs="Times New Roman"/>
          <w:sz w:val="26"/>
          <w:szCs w:val="26"/>
        </w:rPr>
        <w:t xml:space="preserve"> и</w:t>
      </w:r>
      <w:r w:rsidR="00036A73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 xml:space="preserve"> ул. Кирова, д. 1, подъезды 2, 3, 4, 5</w:t>
      </w:r>
      <w:r w:rsidR="00036A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Разработка подпрограммы обусловлена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Решение задач восстановления основных фондов инженерной инфраструктуры и жилищного фонда соответствует установленным приоритетам социально-экономического развития Красноярского края и возможно только программными методами путем проведения комплекса организационных, производственных, социально-экономических и других мероприятий.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Целью подпрограммы является создание условий для приведения жилищного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фонда и инженерной инфраструктуры в надлежащее состояние, обеспечивающее комфортные условия проживания в муниципальном образовании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Задача 1. Обеспечение надежной эксплуатации объектов инженерной инфраструктуры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Задача 2. Сохранение перспективного жилищного фонда на территории муниципального образования города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ПАО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ГМК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 период которого предполагается до 2020 года.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</w:t>
      </w:r>
      <w:hyperlink r:id="rId9" w:history="1">
        <w:r w:rsidRPr="00EB7173">
          <w:rPr>
            <w:rFonts w:ascii="Times New Roman" w:hAnsi="Times New Roman" w:cs="Times New Roman"/>
            <w:sz w:val="26"/>
            <w:szCs w:val="26"/>
          </w:rPr>
          <w:t>Соглашением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по модернизации и развитию объектов социальной, инженерной инфраструктуры и жилищного фонда города Норильска от 31.08.2010 реализуются мероприятия в рамках данной подпрограммы.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4.1. Главным распорядителем средств бюджета муниципального образования город Норильск, предусмотренных на реализацию мероприятий подпрограммы, является </w:t>
      </w:r>
      <w:r w:rsidR="00B55981">
        <w:rPr>
          <w:rFonts w:ascii="Times New Roman" w:hAnsi="Times New Roman" w:cs="Times New Roman"/>
          <w:sz w:val="26"/>
          <w:szCs w:val="26"/>
        </w:rPr>
        <w:t>У</w:t>
      </w:r>
      <w:r w:rsidRPr="00EB7173">
        <w:rPr>
          <w:rFonts w:ascii="Times New Roman" w:hAnsi="Times New Roman" w:cs="Times New Roman"/>
          <w:sz w:val="26"/>
          <w:szCs w:val="26"/>
        </w:rPr>
        <w:t>правление жилищно-коммунального хозяйства Администрации города Норильска.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4.2. Средства бюджета муниципального образования город Норильск, в том числе субсидии, предоставл</w:t>
      </w:r>
      <w:r w:rsidR="00E80FEF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>е</w:t>
      </w:r>
      <w:r w:rsidR="00E80FEF">
        <w:rPr>
          <w:rFonts w:ascii="Times New Roman" w:hAnsi="Times New Roman" w:cs="Times New Roman"/>
          <w:sz w:val="26"/>
          <w:szCs w:val="26"/>
        </w:rPr>
        <w:t>мые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местному бюджету из краевого бюджета и федерального бюджета на финансирование мероприятий подпрограммы, направляются на: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338"/>
      <w:bookmarkEnd w:id="1"/>
      <w:r w:rsidRPr="00EB7173">
        <w:rPr>
          <w:rFonts w:ascii="Times New Roman" w:hAnsi="Times New Roman" w:cs="Times New Roman"/>
          <w:sz w:val="26"/>
          <w:szCs w:val="26"/>
        </w:rPr>
        <w:t xml:space="preserve">1) модернизацию и капитальный ремонт объектов коммунальной инфраструктуры, в соответствии с </w:t>
      </w:r>
      <w:hyperlink w:anchor="P2910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и</w:t>
      </w:r>
      <w:r w:rsidR="00036A73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hyperlink w:anchor="P3744" w:history="1">
        <w:r w:rsidRPr="00EB7173">
          <w:rPr>
            <w:rFonts w:ascii="Times New Roman" w:hAnsi="Times New Roman" w:cs="Times New Roman"/>
            <w:sz w:val="26"/>
            <w:szCs w:val="26"/>
          </w:rPr>
          <w:t>приложением</w:t>
        </w:r>
        <w:r w:rsidR="00036A73">
          <w:rPr>
            <w:rFonts w:ascii="Times New Roman" w:hAnsi="Times New Roman" w:cs="Times New Roman"/>
            <w:sz w:val="26"/>
            <w:szCs w:val="26"/>
          </w:rPr>
          <w:t xml:space="preserve">       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4.1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39"/>
      <w:bookmarkEnd w:id="2"/>
      <w:r w:rsidRPr="00EB7173">
        <w:rPr>
          <w:rFonts w:ascii="Times New Roman" w:hAnsi="Times New Roman" w:cs="Times New Roman"/>
          <w:sz w:val="26"/>
          <w:szCs w:val="26"/>
        </w:rPr>
        <w:t xml:space="preserve">2) выполнение работ по сохранению устойчивости зданий перспективного жилищного фонда в соответствии с </w:t>
      </w:r>
      <w:hyperlink w:anchor="P3194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340"/>
      <w:bookmarkEnd w:id="3"/>
      <w:r w:rsidRPr="00EB7173">
        <w:rPr>
          <w:rFonts w:ascii="Times New Roman" w:hAnsi="Times New Roman" w:cs="Times New Roman"/>
          <w:sz w:val="26"/>
          <w:szCs w:val="26"/>
        </w:rPr>
        <w:t xml:space="preserve">3) выполнение работ по комплексному капитальному ремонту многоквартирных домов в соответствии с </w:t>
      </w:r>
      <w:hyperlink w:anchor="P3509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341"/>
      <w:bookmarkEnd w:id="4"/>
      <w:r w:rsidRPr="00EB7173">
        <w:rPr>
          <w:rFonts w:ascii="Times New Roman" w:hAnsi="Times New Roman" w:cs="Times New Roman"/>
          <w:sz w:val="26"/>
          <w:szCs w:val="26"/>
        </w:rPr>
        <w:t xml:space="preserve">4) выполнение работ по сносу аварийных и ветхих строений в соответствии с </w:t>
      </w:r>
      <w:hyperlink w:anchor="P3575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2342"/>
      <w:bookmarkEnd w:id="5"/>
      <w:r w:rsidRPr="00EB7173">
        <w:rPr>
          <w:rFonts w:ascii="Times New Roman" w:hAnsi="Times New Roman" w:cs="Times New Roman"/>
          <w:sz w:val="26"/>
          <w:szCs w:val="26"/>
        </w:rPr>
        <w:t xml:space="preserve">5) выполнение работ по ремонту квартир под переселение из аварийного и ветхого жилищного фонда 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в соответствии с </w:t>
      </w:r>
      <w:hyperlink w:anchor="P3671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343"/>
      <w:bookmarkEnd w:id="6"/>
      <w:r w:rsidRPr="00EB7173">
        <w:rPr>
          <w:rFonts w:ascii="Times New Roman" w:hAnsi="Times New Roman" w:cs="Times New Roman"/>
          <w:sz w:val="26"/>
          <w:szCs w:val="26"/>
        </w:rPr>
        <w:t>4.3.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строительства и жилищно-коммунального хозяйства Красноярского края на выполнение соответствующих программных мероприятий.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 xml:space="preserve">4.4. Предоставление субсидий из краевого бюджета, указанных в </w:t>
      </w:r>
      <w:hyperlink w:anchor="P2343" w:history="1">
        <w:r w:rsidRPr="00EB7173">
          <w:rPr>
            <w:rFonts w:ascii="Times New Roman" w:hAnsi="Times New Roman" w:cs="Times New Roman"/>
            <w:sz w:val="26"/>
            <w:szCs w:val="26"/>
          </w:rPr>
          <w:t>пункте 4.3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Субсидии предоставляются на основании Соглашения, заключенного между министерством строительства и жилищно-коммунального хозяйства Красноярского края и Администрацией города Норильска.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Перечисление субсидий, указанных в </w:t>
      </w:r>
      <w:hyperlink w:anchor="P2338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341" w:history="1">
        <w:r w:rsidRPr="00EB71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2" w:history="1">
        <w:r w:rsidRPr="00EB7173">
          <w:rPr>
            <w:rFonts w:ascii="Times New Roman" w:hAnsi="Times New Roman" w:cs="Times New Roman"/>
            <w:sz w:val="26"/>
            <w:szCs w:val="26"/>
          </w:rPr>
          <w:t>5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по выполненным объемам работ.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4.5.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строительства и жилищно-коммунального хозяйства Красноярского края, следующие документы: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348"/>
      <w:bookmarkEnd w:id="7"/>
      <w:r w:rsidRPr="00EB7173">
        <w:rPr>
          <w:rFonts w:ascii="Times New Roman" w:hAnsi="Times New Roman" w:cs="Times New Roman"/>
          <w:sz w:val="26"/>
          <w:szCs w:val="26"/>
        </w:rPr>
        <w:t>- выписку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подтверждающих долевое участие в финансировании расходов в размере не менее 0,1 процента от суммы субсидий;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копии муниципальных контрактов, а также документов, подтверждающих основание заключения контрактов, заключенных в соответствии с Федеральным </w:t>
      </w:r>
      <w:hyperlink r:id="rId10" w:history="1">
        <w:r w:rsidRPr="00EB717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 заверенные руководителем Администрации города Норильска;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351"/>
      <w:bookmarkEnd w:id="8"/>
      <w:r w:rsidRPr="00EB7173">
        <w:rPr>
          <w:rFonts w:ascii="Times New Roman" w:hAnsi="Times New Roman" w:cs="Times New Roman"/>
          <w:sz w:val="26"/>
          <w:szCs w:val="26"/>
        </w:rPr>
        <w:t>- положительное заключение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справки о стоимости выполненных работ и затрат </w:t>
      </w:r>
      <w:hyperlink r:id="rId11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Документы, указанные в </w:t>
      </w:r>
      <w:hyperlink w:anchor="P2348" w:history="1">
        <w:r w:rsidRPr="00EB7173">
          <w:rPr>
            <w:rFonts w:ascii="Times New Roman" w:hAnsi="Times New Roman" w:cs="Times New Roman"/>
            <w:sz w:val="26"/>
            <w:szCs w:val="26"/>
          </w:rPr>
          <w:t>абзацах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2351" w:history="1">
        <w:r w:rsidRPr="00EB7173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настоящего пункта, предоставляются единовременно.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Справки о стоимости выполненных работ и затрат </w:t>
      </w:r>
      <w:hyperlink r:id="rId12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предоставляются Администрацией города Норильска - получателем бюджетных средств до 5 числа месяца, следующего за отчетным.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Перечисление субсидий осуществляется в течение 10 рабочих дней со дня представления Администрацией города Норильска в министерство строительства и жилищно-коммунального хозяйства </w:t>
      </w:r>
      <w:r w:rsidR="00315B5F" w:rsidRPr="00EB7173">
        <w:rPr>
          <w:rFonts w:ascii="Times New Roman" w:hAnsi="Times New Roman" w:cs="Times New Roman"/>
          <w:sz w:val="26"/>
          <w:szCs w:val="26"/>
        </w:rPr>
        <w:t>Красноярского края,</w:t>
      </w:r>
      <w:r w:rsidRPr="00EB7173">
        <w:rPr>
          <w:rFonts w:ascii="Times New Roman" w:hAnsi="Times New Roman" w:cs="Times New Roman"/>
          <w:sz w:val="26"/>
          <w:szCs w:val="26"/>
        </w:rPr>
        <w:t xml:space="preserve"> указанного в настоящем пункте полного пакета документов.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4.6. Для перечисления субсидии на выполнение работ по сохранению устойчивости зданий перспективного жилищного фонда в виде аванса в размере 30%</w:t>
      </w:r>
      <w:r w:rsidR="00CB5A10">
        <w:rPr>
          <w:rFonts w:ascii="Times New Roman" w:hAnsi="Times New Roman" w:cs="Times New Roman"/>
          <w:sz w:val="26"/>
          <w:szCs w:val="26"/>
        </w:rPr>
        <w:t xml:space="preserve"> от суммы, предусмотренной Соглашением</w:t>
      </w:r>
      <w:r w:rsidRPr="00EB7173">
        <w:rPr>
          <w:rFonts w:ascii="Times New Roman" w:hAnsi="Times New Roman" w:cs="Times New Roman"/>
          <w:sz w:val="26"/>
          <w:szCs w:val="26"/>
        </w:rPr>
        <w:t>, Администрация города Норильска представляет в министерство строительства и жилищно-коммунального хозяйства Красноярского края следующие документы: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выписки из решений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финансировании расходов в размере не менее 0,1 процента от суммы субсидий;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</w:t>
      </w:r>
      <w:r w:rsidR="00A3519A">
        <w:rPr>
          <w:rFonts w:ascii="Times New Roman" w:hAnsi="Times New Roman" w:cs="Times New Roman"/>
          <w:sz w:val="26"/>
          <w:szCs w:val="26"/>
        </w:rPr>
        <w:t>на финансовое обеспечение (</w:t>
      </w:r>
      <w:r w:rsidRPr="00EB7173">
        <w:rPr>
          <w:rFonts w:ascii="Times New Roman" w:hAnsi="Times New Roman" w:cs="Times New Roman"/>
          <w:sz w:val="26"/>
          <w:szCs w:val="26"/>
        </w:rPr>
        <w:t>возмещени</w:t>
      </w:r>
      <w:r w:rsidR="00A3519A">
        <w:rPr>
          <w:rFonts w:ascii="Times New Roman" w:hAnsi="Times New Roman" w:cs="Times New Roman"/>
          <w:sz w:val="26"/>
          <w:szCs w:val="26"/>
        </w:rPr>
        <w:t>е)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затрат в связи с проведением работ по сохранению устойчивости зданий перспективного жилищного фонда, а также на выполнение работ по комплексному капитальному ремонту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положительное заключение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Дальнейшее предоставление субсидий осуществляется по выполненным объемам работ, превышающим сумму аванса, для чего Администрация города Норильска ежемесячно до 5 числа месяца, следующего за истекшим, представляет в министерство строительства и жилищно-коммунального хозяйства Красноярского края копии справок о стоимости выполненных работ и затрат </w:t>
      </w:r>
      <w:hyperlink r:id="rId13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течение 10 рабочих дней со дня представления Администрацией города Норильска в министерство строительства и жилищно-коммунального хозяйства Красноярского края, указанного в настоящем пункте, полного пакета документов.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4.7. Администрация города Норильска ежемесячно, не позднее 5 числа месяца, следующего за отчетным, представляет в министерство строительства и жилищно-коммунального хозяйства Красноярского края ежемесячный отчет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сетей коммунальной инфраструктуры, влияющих на достижение целевых показателей результативности программы, согласно </w:t>
      </w:r>
      <w:hyperlink w:anchor="P2598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не позднее 30 декабря представляет в министерство строительства и жилищно-коммунального хозяйства Красноярского края отчет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инженерного оборудования, влияющих на достижение целевых показателей результативности программы, в текущем году, согласно </w:t>
      </w:r>
      <w:hyperlink w:anchor="P2598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платежных документов, подтверждающих выполнение обязательств по софинансированию субсидий из бюджета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актов сверки выполненных работ;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актов о приемке выполненных работ </w:t>
      </w:r>
      <w:hyperlink r:id="rId14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КС-2)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справок о стоимости выполненных работ и затрат </w:t>
      </w:r>
      <w:hyperlink r:id="rId15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с указанием выполненных объемов работ;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счетов-фактур на выполненные объемы работ;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платежных документов, подтверждающих оплату выполненных работ.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4.8. Нормативным правовым актом, регламентирующим выполнение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мероприятий, указанных в </w:t>
      </w:r>
      <w:hyperlink w:anchor="P2339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0" w:history="1">
        <w:r w:rsidRPr="00EB7173">
          <w:rPr>
            <w:rFonts w:ascii="Times New Roman" w:hAnsi="Times New Roman" w:cs="Times New Roman"/>
            <w:sz w:val="26"/>
            <w:szCs w:val="26"/>
          </w:rPr>
          <w:t>3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является </w:t>
      </w:r>
      <w:r w:rsidR="00B55981">
        <w:rPr>
          <w:rFonts w:ascii="Times New Roman" w:hAnsi="Times New Roman" w:cs="Times New Roman"/>
          <w:sz w:val="26"/>
          <w:szCs w:val="26"/>
        </w:rPr>
        <w:t>п</w:t>
      </w:r>
      <w:hyperlink r:id="rId16" w:history="1">
        <w:r w:rsidRPr="00EB7173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13.04.2011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174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</w:t>
      </w:r>
      <w:r w:rsidR="00766BDE">
        <w:rPr>
          <w:rFonts w:ascii="Times New Roman" w:hAnsi="Times New Roman" w:cs="Times New Roman"/>
          <w:sz w:val="26"/>
          <w:szCs w:val="26"/>
        </w:rPr>
        <w:t>финансовое обеспечение (</w:t>
      </w:r>
      <w:r w:rsidRPr="00EB7173">
        <w:rPr>
          <w:rFonts w:ascii="Times New Roman" w:hAnsi="Times New Roman" w:cs="Times New Roman"/>
          <w:sz w:val="26"/>
          <w:szCs w:val="26"/>
        </w:rPr>
        <w:t>возмещение</w:t>
      </w:r>
      <w:r w:rsidR="00766BDE">
        <w:rPr>
          <w:rFonts w:ascii="Times New Roman" w:hAnsi="Times New Roman" w:cs="Times New Roman"/>
          <w:sz w:val="26"/>
          <w:szCs w:val="26"/>
        </w:rPr>
        <w:t>)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затрат по проведению капитального ремонта многоквартирных домов муниципального жилищного фонда муниципального образования город Норильск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Реализация мероприятий, указанных в </w:t>
      </w:r>
      <w:hyperlink w:anchor="P2338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341" w:history="1">
        <w:r w:rsidRPr="00EB71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2" w:history="1">
        <w:r w:rsidRPr="00EB7173">
          <w:rPr>
            <w:rFonts w:ascii="Times New Roman" w:hAnsi="Times New Roman" w:cs="Times New Roman"/>
            <w:sz w:val="26"/>
            <w:szCs w:val="26"/>
          </w:rPr>
          <w:t>5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в соответствии с Федеральным </w:t>
      </w:r>
      <w:hyperlink r:id="rId17" w:history="1">
        <w:r w:rsidRPr="00EB717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Распределение расходов по мероприятиям подпрограммы приводится в </w:t>
      </w:r>
      <w:hyperlink w:anchor="P272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 МП, распределение расходов по источникам финансирования мероприятий подпрограммы приводится в </w:t>
      </w:r>
      <w:hyperlink w:anchor="P4073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 МП.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6.1. В результате реализации подпрограммы планируется достижение целевых показателей, которые приведены в </w:t>
      </w:r>
      <w:hyperlink w:anchor="P272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МП и в </w:t>
      </w:r>
      <w:hyperlink w:anchor="P243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подпрограмме, при этом обеспечить комфортные условия проживания и повысить качество предоставления населению жилищно-коммунальных услуг с учетом доступности стоимости жилищно-коммунальных услуг, что будет способствовать повышению качества жизни населения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6.2. К концу реализации I этапа (2018 год) планируется достичь следующих результатов: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доля магистральных коллекторов, нуждающихся в замене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B876BC" w:rsidRPr="00EB7173">
        <w:rPr>
          <w:rFonts w:ascii="Times New Roman" w:hAnsi="Times New Roman" w:cs="Times New Roman"/>
          <w:sz w:val="26"/>
          <w:szCs w:val="26"/>
        </w:rPr>
        <w:t>1</w:t>
      </w:r>
      <w:r w:rsidR="009E1A58">
        <w:rPr>
          <w:rFonts w:ascii="Times New Roman" w:hAnsi="Times New Roman" w:cs="Times New Roman"/>
          <w:sz w:val="26"/>
          <w:szCs w:val="26"/>
        </w:rPr>
        <w:t>2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- 5,2%;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объем ремонта инженерных сетей </w:t>
      </w:r>
      <w:r w:rsidR="00E613D0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2</w:t>
      </w:r>
      <w:r w:rsidR="009E1A58">
        <w:rPr>
          <w:rFonts w:ascii="Times New Roman" w:hAnsi="Times New Roman" w:cs="Times New Roman"/>
          <w:sz w:val="26"/>
          <w:szCs w:val="26"/>
        </w:rPr>
        <w:t>2</w:t>
      </w:r>
      <w:r w:rsidR="00E613D0">
        <w:rPr>
          <w:rFonts w:ascii="Times New Roman" w:hAnsi="Times New Roman" w:cs="Times New Roman"/>
          <w:sz w:val="26"/>
          <w:szCs w:val="26"/>
        </w:rPr>
        <w:t xml:space="preserve"> </w:t>
      </w:r>
      <w:r w:rsidR="00C96F42">
        <w:rPr>
          <w:rFonts w:ascii="Times New Roman" w:hAnsi="Times New Roman" w:cs="Times New Roman"/>
          <w:sz w:val="26"/>
          <w:szCs w:val="26"/>
        </w:rPr>
        <w:t>547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доля строений, требующих восстановления несущих способностей конструкций и оснований фундаментов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9E1A58">
        <w:rPr>
          <w:rFonts w:ascii="Times New Roman" w:hAnsi="Times New Roman" w:cs="Times New Roman"/>
          <w:sz w:val="26"/>
          <w:szCs w:val="26"/>
        </w:rPr>
        <w:t>51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- 0,</w:t>
      </w:r>
      <w:r w:rsidR="009E1A58">
        <w:rPr>
          <w:rFonts w:ascii="Times New Roman" w:hAnsi="Times New Roman" w:cs="Times New Roman"/>
          <w:sz w:val="26"/>
          <w:szCs w:val="26"/>
        </w:rPr>
        <w:t>7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доля заселенных квартир в аварийном и ветхом жилищном фонде </w:t>
      </w:r>
      <w:r w:rsidR="003356E0" w:rsidRPr="00EB7173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9E1A58">
        <w:rPr>
          <w:rFonts w:ascii="Times New Roman" w:hAnsi="Times New Roman" w:cs="Times New Roman"/>
          <w:sz w:val="26"/>
          <w:szCs w:val="26"/>
        </w:rPr>
        <w:t>3,3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количество отремонтированных квартир - </w:t>
      </w:r>
      <w:r w:rsidR="009E1A58">
        <w:rPr>
          <w:rFonts w:ascii="Times New Roman" w:hAnsi="Times New Roman" w:cs="Times New Roman"/>
          <w:sz w:val="26"/>
          <w:szCs w:val="26"/>
        </w:rPr>
        <w:t>738</w:t>
      </w:r>
      <w:r w:rsidRPr="00EB7173">
        <w:rPr>
          <w:rFonts w:ascii="Times New Roman" w:hAnsi="Times New Roman" w:cs="Times New Roman"/>
          <w:sz w:val="26"/>
          <w:szCs w:val="26"/>
        </w:rPr>
        <w:t xml:space="preserve"> квартир.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6.3. К концу реализации II этапа (2020 год) планируется достичь следующих результатов: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магистральных коллекторов с предельно-допустимой степенью износа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18541E">
        <w:rPr>
          <w:rFonts w:ascii="Times New Roman" w:hAnsi="Times New Roman" w:cs="Times New Roman"/>
          <w:sz w:val="26"/>
          <w:szCs w:val="26"/>
        </w:rPr>
        <w:t>10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потерь тепловой энергии в инженерных сетях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5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объем ремонта инженерных сетей </w:t>
      </w:r>
      <w:r w:rsidR="00E613D0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D936B4">
        <w:rPr>
          <w:rFonts w:ascii="Times New Roman" w:hAnsi="Times New Roman" w:cs="Times New Roman"/>
          <w:sz w:val="26"/>
          <w:szCs w:val="26"/>
        </w:rPr>
        <w:t>2</w:t>
      </w:r>
      <w:r w:rsidR="00C96F42">
        <w:rPr>
          <w:rFonts w:ascii="Times New Roman" w:hAnsi="Times New Roman" w:cs="Times New Roman"/>
          <w:sz w:val="26"/>
          <w:szCs w:val="26"/>
        </w:rPr>
        <w:t>7 189</w:t>
      </w:r>
      <w:r w:rsidRPr="009E1A58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lastRenderedPageBreak/>
        <w:t xml:space="preserve">- доля строений, требующих восстановления несущих способностей конструкций и оснований фундаментов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D936B4">
        <w:rPr>
          <w:rFonts w:ascii="Times New Roman" w:hAnsi="Times New Roman" w:cs="Times New Roman"/>
          <w:sz w:val="26"/>
          <w:szCs w:val="26"/>
        </w:rPr>
        <w:t>35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аварийных и ветхих строений в общем количестве строений </w:t>
      </w:r>
      <w:r w:rsidR="00D936B4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0</w:t>
      </w:r>
      <w:r w:rsidR="00D936B4">
        <w:rPr>
          <w:rFonts w:ascii="Times New Roman" w:hAnsi="Times New Roman" w:cs="Times New Roman"/>
          <w:sz w:val="26"/>
          <w:szCs w:val="26"/>
        </w:rPr>
        <w:t>,5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заселенных квартир в аварийном и ветхом жилищном фонде </w:t>
      </w:r>
      <w:r w:rsidR="00D936B4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2</w:t>
      </w:r>
      <w:r w:rsidR="00D936B4">
        <w:rPr>
          <w:rFonts w:ascii="Times New Roman" w:hAnsi="Times New Roman" w:cs="Times New Roman"/>
          <w:sz w:val="26"/>
          <w:szCs w:val="26"/>
        </w:rPr>
        <w:t>,9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количество отремонтированных квартир - 1</w:t>
      </w:r>
      <w:r w:rsidR="00D936B4">
        <w:rPr>
          <w:rFonts w:ascii="Times New Roman" w:hAnsi="Times New Roman" w:cs="Times New Roman"/>
          <w:sz w:val="26"/>
          <w:szCs w:val="26"/>
        </w:rPr>
        <w:t>058</w:t>
      </w:r>
      <w:r w:rsidRPr="009E1A58">
        <w:rPr>
          <w:rFonts w:ascii="Times New Roman" w:hAnsi="Times New Roman" w:cs="Times New Roman"/>
          <w:sz w:val="26"/>
          <w:szCs w:val="26"/>
        </w:rPr>
        <w:t xml:space="preserve"> квартир.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6.4. Реализация подпрограммы позволит достичь следующих результатов: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повысить надежность и безопасность эксплуатации инженерных систем;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повысить эффективность использования инженерных объектов;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обеспечить сохранность жилищного фонда муниципального образования город Норильск;</w:t>
      </w:r>
    </w:p>
    <w:p w:rsidR="00511BC7" w:rsidRPr="00D47E01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переселить в </w:t>
      </w:r>
      <w:r w:rsidR="00D47E01">
        <w:rPr>
          <w:rFonts w:ascii="Times New Roman" w:hAnsi="Times New Roman" w:cs="Times New Roman"/>
          <w:sz w:val="26"/>
          <w:szCs w:val="26"/>
        </w:rPr>
        <w:t xml:space="preserve">жилые помещения, </w:t>
      </w:r>
      <w:r w:rsidRPr="009E1A58">
        <w:rPr>
          <w:rFonts w:ascii="Times New Roman" w:hAnsi="Times New Roman" w:cs="Times New Roman"/>
          <w:sz w:val="26"/>
          <w:szCs w:val="26"/>
        </w:rPr>
        <w:t xml:space="preserve">соответствующие </w:t>
      </w:r>
      <w:r w:rsidRPr="00D47E01">
        <w:rPr>
          <w:rFonts w:ascii="Times New Roman" w:hAnsi="Times New Roman" w:cs="Times New Roman"/>
          <w:sz w:val="26"/>
          <w:szCs w:val="26"/>
        </w:rPr>
        <w:t xml:space="preserve">условиям </w:t>
      </w:r>
      <w:r w:rsidR="00D47E01">
        <w:rPr>
          <w:rFonts w:ascii="Times New Roman" w:hAnsi="Times New Roman" w:cs="Times New Roman"/>
          <w:sz w:val="26"/>
          <w:szCs w:val="26"/>
        </w:rPr>
        <w:t>безопасности и комфортности,</w:t>
      </w:r>
      <w:r w:rsidRPr="00D47E01">
        <w:rPr>
          <w:rFonts w:ascii="Times New Roman" w:hAnsi="Times New Roman" w:cs="Times New Roman"/>
          <w:sz w:val="26"/>
          <w:szCs w:val="26"/>
        </w:rPr>
        <w:t xml:space="preserve"> граждан из аварийных и ветхих жилых домов;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E01">
        <w:rPr>
          <w:rFonts w:ascii="Times New Roman" w:hAnsi="Times New Roman" w:cs="Times New Roman"/>
          <w:sz w:val="26"/>
          <w:szCs w:val="26"/>
        </w:rPr>
        <w:t>- снизить</w:t>
      </w:r>
      <w:r w:rsidRPr="009E1A58">
        <w:rPr>
          <w:rFonts w:ascii="Times New Roman" w:hAnsi="Times New Roman" w:cs="Times New Roman"/>
          <w:sz w:val="26"/>
          <w:szCs w:val="26"/>
        </w:rPr>
        <w:t xml:space="preserve"> бюджетное финансирование на переселение жителей из аварийного жилищного фонда;</w:t>
      </w:r>
    </w:p>
    <w:p w:rsidR="00511BC7" w:rsidRPr="009E1A58" w:rsidRDefault="00511BC7" w:rsidP="00667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повысить эффективность использования муниципального жилищного фонда.</w:t>
      </w:r>
    </w:p>
    <w:p w:rsidR="00667FED" w:rsidRDefault="00667FED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D096F" w:rsidRDefault="002D096F" w:rsidP="00667F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9" w:name="_GoBack"/>
      <w:bookmarkEnd w:id="9"/>
    </w:p>
    <w:sectPr w:rsidR="002D096F" w:rsidSect="002D096F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B88" w:rsidRDefault="00E26B88" w:rsidP="009E1A58">
      <w:pPr>
        <w:spacing w:after="0" w:line="240" w:lineRule="auto"/>
      </w:pPr>
      <w:r>
        <w:separator/>
      </w:r>
    </w:p>
  </w:endnote>
  <w:endnote w:type="continuationSeparator" w:id="0">
    <w:p w:rsidR="00E26B88" w:rsidRDefault="00E26B88" w:rsidP="009E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B88" w:rsidRDefault="00E26B88" w:rsidP="009E1A58">
      <w:pPr>
        <w:spacing w:after="0" w:line="240" w:lineRule="auto"/>
      </w:pPr>
      <w:r>
        <w:separator/>
      </w:r>
    </w:p>
  </w:footnote>
  <w:footnote w:type="continuationSeparator" w:id="0">
    <w:p w:rsidR="00E26B88" w:rsidRDefault="00E26B88" w:rsidP="009E1A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22A40"/>
    <w:rsid w:val="00026380"/>
    <w:rsid w:val="00036A73"/>
    <w:rsid w:val="00061353"/>
    <w:rsid w:val="000661B3"/>
    <w:rsid w:val="000D6730"/>
    <w:rsid w:val="000F509D"/>
    <w:rsid w:val="00105C54"/>
    <w:rsid w:val="00117CC1"/>
    <w:rsid w:val="0012325E"/>
    <w:rsid w:val="00130563"/>
    <w:rsid w:val="001507C5"/>
    <w:rsid w:val="0015260B"/>
    <w:rsid w:val="00177165"/>
    <w:rsid w:val="0018541E"/>
    <w:rsid w:val="001958B4"/>
    <w:rsid w:val="001D562D"/>
    <w:rsid w:val="00207D00"/>
    <w:rsid w:val="0021677E"/>
    <w:rsid w:val="002538B3"/>
    <w:rsid w:val="00253DC5"/>
    <w:rsid w:val="00272F9F"/>
    <w:rsid w:val="002D096F"/>
    <w:rsid w:val="002D503F"/>
    <w:rsid w:val="002E4EBB"/>
    <w:rsid w:val="002F24AF"/>
    <w:rsid w:val="002F6035"/>
    <w:rsid w:val="003156CE"/>
    <w:rsid w:val="00315B5F"/>
    <w:rsid w:val="00325581"/>
    <w:rsid w:val="003356E0"/>
    <w:rsid w:val="003359AF"/>
    <w:rsid w:val="003405B5"/>
    <w:rsid w:val="00350765"/>
    <w:rsid w:val="00351F55"/>
    <w:rsid w:val="003568DB"/>
    <w:rsid w:val="0037346B"/>
    <w:rsid w:val="00377BB6"/>
    <w:rsid w:val="003937AE"/>
    <w:rsid w:val="003B234F"/>
    <w:rsid w:val="003B44F1"/>
    <w:rsid w:val="003C64E3"/>
    <w:rsid w:val="003D2060"/>
    <w:rsid w:val="003E4243"/>
    <w:rsid w:val="003E433F"/>
    <w:rsid w:val="003E6D97"/>
    <w:rsid w:val="003F28CD"/>
    <w:rsid w:val="004169C1"/>
    <w:rsid w:val="0042487E"/>
    <w:rsid w:val="004541CB"/>
    <w:rsid w:val="0047088F"/>
    <w:rsid w:val="00471734"/>
    <w:rsid w:val="00483347"/>
    <w:rsid w:val="004968CA"/>
    <w:rsid w:val="004B642A"/>
    <w:rsid w:val="004C4751"/>
    <w:rsid w:val="004C52C2"/>
    <w:rsid w:val="005113D3"/>
    <w:rsid w:val="00511BC7"/>
    <w:rsid w:val="00512B13"/>
    <w:rsid w:val="0051757C"/>
    <w:rsid w:val="00544DF1"/>
    <w:rsid w:val="00551EFF"/>
    <w:rsid w:val="00561BA2"/>
    <w:rsid w:val="00571834"/>
    <w:rsid w:val="00572A7A"/>
    <w:rsid w:val="005754F1"/>
    <w:rsid w:val="00580FBD"/>
    <w:rsid w:val="00581CB5"/>
    <w:rsid w:val="00587BDA"/>
    <w:rsid w:val="005A74EF"/>
    <w:rsid w:val="005D7DB1"/>
    <w:rsid w:val="005E0C27"/>
    <w:rsid w:val="005E7DE9"/>
    <w:rsid w:val="005F1685"/>
    <w:rsid w:val="00602BC6"/>
    <w:rsid w:val="00644940"/>
    <w:rsid w:val="00661885"/>
    <w:rsid w:val="006642CE"/>
    <w:rsid w:val="00667FED"/>
    <w:rsid w:val="00677444"/>
    <w:rsid w:val="00680422"/>
    <w:rsid w:val="00690A14"/>
    <w:rsid w:val="006A6777"/>
    <w:rsid w:val="006B6A4F"/>
    <w:rsid w:val="006C36B8"/>
    <w:rsid w:val="006C4021"/>
    <w:rsid w:val="006D1B59"/>
    <w:rsid w:val="006D33E3"/>
    <w:rsid w:val="006E4445"/>
    <w:rsid w:val="007010B8"/>
    <w:rsid w:val="0071148A"/>
    <w:rsid w:val="00716C56"/>
    <w:rsid w:val="0073025B"/>
    <w:rsid w:val="00747AD3"/>
    <w:rsid w:val="00766BDE"/>
    <w:rsid w:val="00782D12"/>
    <w:rsid w:val="007A3091"/>
    <w:rsid w:val="007A31D2"/>
    <w:rsid w:val="007C50F1"/>
    <w:rsid w:val="007E7A20"/>
    <w:rsid w:val="007F7ADD"/>
    <w:rsid w:val="00845A62"/>
    <w:rsid w:val="00856A40"/>
    <w:rsid w:val="008578AD"/>
    <w:rsid w:val="008722FC"/>
    <w:rsid w:val="00877D00"/>
    <w:rsid w:val="008C6BBC"/>
    <w:rsid w:val="009103D8"/>
    <w:rsid w:val="00914535"/>
    <w:rsid w:val="009163D1"/>
    <w:rsid w:val="00935CBF"/>
    <w:rsid w:val="009369E8"/>
    <w:rsid w:val="0094255E"/>
    <w:rsid w:val="00953A84"/>
    <w:rsid w:val="00961AC0"/>
    <w:rsid w:val="009641C3"/>
    <w:rsid w:val="00975885"/>
    <w:rsid w:val="0099495A"/>
    <w:rsid w:val="00996F89"/>
    <w:rsid w:val="009A4DA2"/>
    <w:rsid w:val="009B46D4"/>
    <w:rsid w:val="009C479A"/>
    <w:rsid w:val="009D47ED"/>
    <w:rsid w:val="009D6BCD"/>
    <w:rsid w:val="009E1A58"/>
    <w:rsid w:val="009F0E4F"/>
    <w:rsid w:val="00A120D1"/>
    <w:rsid w:val="00A341D9"/>
    <w:rsid w:val="00A3519A"/>
    <w:rsid w:val="00A40904"/>
    <w:rsid w:val="00A51A42"/>
    <w:rsid w:val="00A54ADA"/>
    <w:rsid w:val="00A77CA0"/>
    <w:rsid w:val="00A80F7B"/>
    <w:rsid w:val="00A85F66"/>
    <w:rsid w:val="00AA1B86"/>
    <w:rsid w:val="00AD7449"/>
    <w:rsid w:val="00B40575"/>
    <w:rsid w:val="00B5594D"/>
    <w:rsid w:val="00B55981"/>
    <w:rsid w:val="00B64C78"/>
    <w:rsid w:val="00B867CC"/>
    <w:rsid w:val="00B876BC"/>
    <w:rsid w:val="00B963A3"/>
    <w:rsid w:val="00BD276B"/>
    <w:rsid w:val="00BE1051"/>
    <w:rsid w:val="00BE61FA"/>
    <w:rsid w:val="00BF6EC1"/>
    <w:rsid w:val="00C527AF"/>
    <w:rsid w:val="00C57970"/>
    <w:rsid w:val="00C61C6C"/>
    <w:rsid w:val="00C642D9"/>
    <w:rsid w:val="00C665E7"/>
    <w:rsid w:val="00C71882"/>
    <w:rsid w:val="00C77F23"/>
    <w:rsid w:val="00C96F42"/>
    <w:rsid w:val="00CB40F8"/>
    <w:rsid w:val="00CB5123"/>
    <w:rsid w:val="00CB5A10"/>
    <w:rsid w:val="00CC2532"/>
    <w:rsid w:val="00CD553B"/>
    <w:rsid w:val="00CF15CA"/>
    <w:rsid w:val="00CF2FFA"/>
    <w:rsid w:val="00D046CA"/>
    <w:rsid w:val="00D0754D"/>
    <w:rsid w:val="00D14128"/>
    <w:rsid w:val="00D151E7"/>
    <w:rsid w:val="00D47E01"/>
    <w:rsid w:val="00D634E2"/>
    <w:rsid w:val="00D907CF"/>
    <w:rsid w:val="00D936B4"/>
    <w:rsid w:val="00DA042A"/>
    <w:rsid w:val="00DA38E6"/>
    <w:rsid w:val="00DD4651"/>
    <w:rsid w:val="00DF58F4"/>
    <w:rsid w:val="00E26B88"/>
    <w:rsid w:val="00E342DB"/>
    <w:rsid w:val="00E554B8"/>
    <w:rsid w:val="00E613D0"/>
    <w:rsid w:val="00E80FEF"/>
    <w:rsid w:val="00E83068"/>
    <w:rsid w:val="00EB1F11"/>
    <w:rsid w:val="00EB7173"/>
    <w:rsid w:val="00ED77A4"/>
    <w:rsid w:val="00EE2E32"/>
    <w:rsid w:val="00EF6AD0"/>
    <w:rsid w:val="00F070D9"/>
    <w:rsid w:val="00F11D7A"/>
    <w:rsid w:val="00F13E42"/>
    <w:rsid w:val="00F22946"/>
    <w:rsid w:val="00F2757B"/>
    <w:rsid w:val="00F44186"/>
    <w:rsid w:val="00F470BB"/>
    <w:rsid w:val="00F50EAE"/>
    <w:rsid w:val="00F66075"/>
    <w:rsid w:val="00FA6F73"/>
    <w:rsid w:val="00FE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5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50F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E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A58"/>
  </w:style>
  <w:style w:type="paragraph" w:styleId="a7">
    <w:name w:val="footer"/>
    <w:basedOn w:val="a"/>
    <w:link w:val="a8"/>
    <w:uiPriority w:val="99"/>
    <w:unhideWhenUsed/>
    <w:rsid w:val="009E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DDFB0562C9199CF4409E21088242B2018CCDD09805CC2B73A201C675655963925AB0914EB3FL7n5E" TargetMode="External"/><Relationship Id="rId13" Type="http://schemas.openxmlformats.org/officeDocument/2006/relationships/hyperlink" Target="consultantplus://offline/ref=CDADDFB0562C9199CF4417EF06E47B24211591D00B8E0C99E13F2A493F090CD47E2CA15D57AD37L7n3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ADDFB0562C9199CF4409E21088242B2018CCDD09805DC0B43A201C6756559639L2n5E" TargetMode="External"/><Relationship Id="rId12" Type="http://schemas.openxmlformats.org/officeDocument/2006/relationships/hyperlink" Target="consultantplus://offline/ref=CDADDFB0562C9199CF4417EF06E47B24211591D00B8E0C99E13F2A493F090CD47E2CA15D57AD37L7n3E" TargetMode="External"/><Relationship Id="rId17" Type="http://schemas.openxmlformats.org/officeDocument/2006/relationships/hyperlink" Target="consultantplus://offline/ref=CDADDFB0562C9199CF4417EF06E47B24211291D209855193E966264B38L0n6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ADDFB0562C9199CF4409E21088242B2018CCDD09825BC0B330201C6756559639L2n5E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ADDFB0562C9199CF4417EF06E47B24211591D00B8E0C99E13F2A493F090CD47E2CA15D57AD37L7n3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DADDFB0562C9199CF4417EF06E47B24211591D00B8E0C99E13F2A493F090CD47E2CA15D57AD37L7n3E" TargetMode="External"/><Relationship Id="rId10" Type="http://schemas.openxmlformats.org/officeDocument/2006/relationships/hyperlink" Target="consultantplus://offline/ref=CDADDFB0562C9199CF4417EF06E47B24211291D209855193E966264B38L0n6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DDFB0562C9199CF4409E21088242B2018CCDD09825CC6BC32201C6756559639L2n5E" TargetMode="External"/><Relationship Id="rId14" Type="http://schemas.openxmlformats.org/officeDocument/2006/relationships/hyperlink" Target="consultantplus://offline/ref=CDADDFB0562C9199CF4417EF06E47B24211591D00B8E0C99E13F2A493F090CD47E2CA15D57AE34L7n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5510-D166-44DB-914D-AB99FC62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12</Pages>
  <Words>4984</Words>
  <Characters>28413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Грицюк Марина Геннадьевна</cp:lastModifiedBy>
  <cp:revision>25</cp:revision>
  <cp:lastPrinted>2017-12-04T11:41:00Z</cp:lastPrinted>
  <dcterms:created xsi:type="dcterms:W3CDTF">2017-10-23T02:48:00Z</dcterms:created>
  <dcterms:modified xsi:type="dcterms:W3CDTF">2017-12-12T02:44:00Z</dcterms:modified>
</cp:coreProperties>
</file>